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A45" w:rsidRDefault="00EB034C" w:rsidP="00485074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8C3DF6" w:rsidRDefault="008C3DF6" w:rsidP="00485074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F034C" w:rsidRDefault="00035D1F" w:rsidP="00035D1F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B0FFC">
        <w:rPr>
          <w:rFonts w:ascii="Times New Roman" w:hAnsi="Times New Roman" w:cs="Times New Roman"/>
          <w:sz w:val="28"/>
          <w:szCs w:val="28"/>
        </w:rPr>
        <w:t xml:space="preserve">риложение </w:t>
      </w:r>
      <w:r>
        <w:rPr>
          <w:rFonts w:ascii="Times New Roman" w:hAnsi="Times New Roman" w:cs="Times New Roman"/>
          <w:sz w:val="28"/>
          <w:szCs w:val="28"/>
        </w:rPr>
        <w:t>к Порядку</w:t>
      </w:r>
    </w:p>
    <w:p w:rsidR="00035D1F" w:rsidRDefault="00035D1F" w:rsidP="00035D1F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35D1F" w:rsidRDefault="00035D1F" w:rsidP="00035D1F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035D1F" w:rsidRDefault="00035D1F" w:rsidP="00035D1F">
      <w:pPr>
        <w:autoSpaceDE w:val="0"/>
        <w:autoSpaceDN w:val="0"/>
        <w:adjustRightInd w:val="0"/>
        <w:spacing w:after="0" w:line="240" w:lineRule="auto"/>
        <w:ind w:firstLine="5954"/>
        <w:contextualSpacing/>
        <w:outlineLvl w:val="0"/>
        <w:rPr>
          <w:rFonts w:ascii="Times New Roman" w:hAnsi="Times New Roman" w:cs="Times New Roman"/>
          <w:sz w:val="28"/>
          <w:szCs w:val="28"/>
        </w:rPr>
      </w:pPr>
    </w:p>
    <w:p w:rsidR="00BE4493" w:rsidRPr="008C394C" w:rsidRDefault="00BE4493" w:rsidP="00215D94">
      <w:pPr>
        <w:pStyle w:val="21"/>
        <w:spacing w:line="240" w:lineRule="auto"/>
        <w:ind w:firstLine="0"/>
        <w:jc w:val="center"/>
        <w:rPr>
          <w:b/>
          <w:szCs w:val="28"/>
        </w:rPr>
      </w:pPr>
      <w:r w:rsidRPr="008C394C">
        <w:rPr>
          <w:b/>
          <w:szCs w:val="28"/>
        </w:rPr>
        <w:t>ПОРЯДОК</w:t>
      </w:r>
    </w:p>
    <w:p w:rsidR="00BE4493" w:rsidRPr="00035D1F" w:rsidRDefault="00035D1F" w:rsidP="00215D94">
      <w:pPr>
        <w:pStyle w:val="ConsPlusNormal"/>
        <w:spacing w:after="480"/>
        <w:ind w:firstLine="0"/>
        <w:jc w:val="center"/>
        <w:rPr>
          <w:b/>
          <w:sz w:val="28"/>
          <w:szCs w:val="28"/>
        </w:rPr>
      </w:pPr>
      <w:r w:rsidRPr="00035D1F">
        <w:rPr>
          <w:b/>
          <w:sz w:val="28"/>
          <w:szCs w:val="28"/>
        </w:rPr>
        <w:t>определения эквивалента в денежной форме имущественного и (или) трудового участия юридических и (или) физических лиц в реализации проектов муниципальных образований Кировской области, признанных победителями Всероссийского конкурса лучших проектов создания комфортной городской среды</w:t>
      </w:r>
    </w:p>
    <w:p w:rsidR="009B0FFC" w:rsidRDefault="009B0FFC" w:rsidP="002E5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proofErr w:type="gramStart"/>
      <w:r w:rsidRPr="009B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 </w:t>
      </w:r>
      <w:r w:rsidR="00035D1F"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определения эквивалента в денежной форме имущественного и (или) трудового участия юридических и (или) физических лиц в реализации проектов муниципальных образований Кировской области, признанных победителями Всероссийского конкурса лучших проектов создания комфортной городской среды </w:t>
      </w:r>
      <w:r w:rsidR="00772E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Pr="009B0FF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Порядок)</w:t>
      </w:r>
      <w:r w:rsidR="009351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B0F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правила </w:t>
      </w:r>
      <w:r w:rsidR="00035D1F"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определения эквивалента в денежной форме имущественного и (или) трудового участия юридических и (или) физических лиц в реализации проектов муниципальных образований Кировской области, признанных</w:t>
      </w:r>
      <w:proofErr w:type="gramEnd"/>
      <w:r w:rsidR="00035D1F"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победителями Всероссийского конкурса лучших проектов создания комфортной городской среды</w:t>
      </w:r>
      <w:r w:rsid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конкурс</w:t>
      </w:r>
      <w:r w:rsidR="00162C5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8605E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35D1F" w:rsidRPr="009B0FFC" w:rsidRDefault="00035D1F" w:rsidP="002E53D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gramStart"/>
      <w:r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>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</w:t>
      </w:r>
      <w:r w:rsidR="00D36AA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приятия по реализации проекта»,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«победитель конкурса», </w:t>
      </w:r>
      <w:r w:rsidR="00D3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«проект» </w:t>
      </w:r>
      <w:r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настоящем Порядке используются в значениях, установленных пунктом 2 Правил предоставления и распределения средств государственной поддержки из федерального бюджета бюджетам субъектов Российской Федерации для поощре</w:t>
      </w:r>
      <w:r w:rsidR="00D36A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муниципальных образований – </w:t>
      </w:r>
      <w:r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победителей Всероссийского конкурса лучших проектов создания комфортной городской среды, в том числе источником финансового обеспечения которых являются бюджетные ассигнования резервного фонда Правительства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</w:p>
    <w:p w:rsidR="008605EC" w:rsidRDefault="00035D1F" w:rsidP="00035D1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="0016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трудовым участием </w:t>
      </w:r>
      <w:r w:rsidR="00162C58"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и (или) физических лиц в реализации проектов муниципальных образований Кировской области, признанных победителями конкурса</w:t>
      </w:r>
      <w:r w:rsidR="0016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5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муниципальные образования) </w:t>
      </w:r>
      <w:r w:rsidR="00162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понимается выполнение </w:t>
      </w:r>
      <w:r w:rsidR="008605EC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юридическими и (или) физическими</w:t>
      </w:r>
      <w:r w:rsidR="008605EC"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 w:rsidR="008605EC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работ, входящих в перечень мероприятий по реализации проекта.</w:t>
      </w:r>
    </w:p>
    <w:p w:rsidR="007A7408" w:rsidRDefault="008605EC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Под имущественным участием </w:t>
      </w:r>
      <w:r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юридических и (или) физических лиц в реализации проектов муниципальных образований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понимается передача юридическими и (или) физическими</w:t>
      </w:r>
      <w:r w:rsidRPr="00035D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ами материалов, техники, оборудования, предусмотренных перечнем мероприятий по реализации проекта.</w:t>
      </w:r>
    </w:p>
    <w:p w:rsidR="007A7408" w:rsidRDefault="008605EC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126AE">
        <w:rPr>
          <w:rFonts w:ascii="Times New Roman" w:hAnsi="Times New Roman" w:cs="Times New Roman"/>
          <w:sz w:val="28"/>
          <w:szCs w:val="28"/>
        </w:rPr>
        <w:t xml:space="preserve">Методом оценки трудового участия </w:t>
      </w:r>
      <w:r w:rsidR="000126AE" w:rsidRPr="000126AE">
        <w:rPr>
          <w:rFonts w:ascii="Times New Roman" w:hAnsi="Times New Roman" w:cs="Times New Roman"/>
          <w:sz w:val="28"/>
          <w:szCs w:val="28"/>
        </w:rPr>
        <w:t>юридических и (или) физических лиц в реализации проектов муниципальных образований</w:t>
      </w:r>
      <w:r w:rsidR="000126AE">
        <w:rPr>
          <w:rFonts w:ascii="Times New Roman" w:hAnsi="Times New Roman" w:cs="Times New Roman"/>
          <w:sz w:val="28"/>
          <w:szCs w:val="28"/>
        </w:rPr>
        <w:t xml:space="preserve"> является сравнение цены за выполненные работы</w:t>
      </w:r>
      <w:r w:rsidR="00920D37">
        <w:rPr>
          <w:rFonts w:ascii="Times New Roman" w:hAnsi="Times New Roman" w:cs="Times New Roman"/>
          <w:sz w:val="28"/>
          <w:szCs w:val="28"/>
        </w:rPr>
        <w:t>, перечень и объем которых отражается в акте выполненных работ,</w:t>
      </w:r>
      <w:r w:rsidR="000126AE">
        <w:rPr>
          <w:rFonts w:ascii="Times New Roman" w:hAnsi="Times New Roman" w:cs="Times New Roman"/>
          <w:sz w:val="28"/>
          <w:szCs w:val="28"/>
        </w:rPr>
        <w:t xml:space="preserve"> с рыночными ценами на выполнение аналогичных работ в Кировской области.</w:t>
      </w:r>
    </w:p>
    <w:p w:rsidR="000126AE" w:rsidRDefault="000126AE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Источниками для определения рыночной цены на выполнение аналогичных работ являются коммерческие предложения не менее чем от трех организаций, специализирующихся на выполнении соответствующих работ, или </w:t>
      </w:r>
      <w:r w:rsidR="001C2979">
        <w:rPr>
          <w:rFonts w:ascii="Times New Roman" w:hAnsi="Times New Roman" w:cs="Times New Roman"/>
          <w:sz w:val="28"/>
          <w:szCs w:val="28"/>
        </w:rPr>
        <w:t>произведенный сметный расче</w:t>
      </w:r>
      <w:r w:rsidR="00603B23">
        <w:rPr>
          <w:rFonts w:ascii="Times New Roman" w:hAnsi="Times New Roman" w:cs="Times New Roman"/>
          <w:sz w:val="28"/>
          <w:szCs w:val="28"/>
        </w:rPr>
        <w:t xml:space="preserve">т на выполнение </w:t>
      </w:r>
      <w:r w:rsidR="001C2979">
        <w:rPr>
          <w:rFonts w:ascii="Times New Roman" w:hAnsi="Times New Roman" w:cs="Times New Roman"/>
          <w:sz w:val="28"/>
          <w:szCs w:val="28"/>
        </w:rPr>
        <w:t>работ</w:t>
      </w:r>
      <w:r w:rsidR="00603B23">
        <w:rPr>
          <w:rFonts w:ascii="Times New Roman" w:hAnsi="Times New Roman" w:cs="Times New Roman"/>
          <w:sz w:val="28"/>
          <w:szCs w:val="28"/>
        </w:rPr>
        <w:t>, указанных в акте выполненных работ</w:t>
      </w:r>
      <w:r w:rsidR="00A7458C">
        <w:rPr>
          <w:rFonts w:ascii="Times New Roman" w:hAnsi="Times New Roman" w:cs="Times New Roman"/>
          <w:sz w:val="28"/>
          <w:szCs w:val="28"/>
        </w:rPr>
        <w:t>, в отношении которого</w:t>
      </w:r>
      <w:r w:rsidR="00B70142">
        <w:rPr>
          <w:rFonts w:ascii="Times New Roman" w:hAnsi="Times New Roman" w:cs="Times New Roman"/>
          <w:sz w:val="28"/>
          <w:szCs w:val="28"/>
        </w:rPr>
        <w:t xml:space="preserve"> представлен положительный результат проверки достоверности определения сметной стоимости.</w:t>
      </w: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Оценка имущественного участия </w:t>
      </w:r>
      <w:r w:rsidRPr="000126AE">
        <w:rPr>
          <w:rFonts w:ascii="Times New Roman" w:hAnsi="Times New Roman" w:cs="Times New Roman"/>
          <w:sz w:val="28"/>
          <w:szCs w:val="28"/>
        </w:rPr>
        <w:t>юридических и (или) физических лиц в реализации проектов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на основании представленной юридическими и (или) физическими</w:t>
      </w:r>
      <w:r w:rsidRPr="000126AE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ами документации, подтверждающей стоимость безвозмездно переданных в казну муниципального образования</w:t>
      </w:r>
      <w:r w:rsidR="005B0A4F">
        <w:rPr>
          <w:rFonts w:ascii="Times New Roman" w:hAnsi="Times New Roman" w:cs="Times New Roman"/>
          <w:sz w:val="28"/>
          <w:szCs w:val="28"/>
        </w:rPr>
        <w:t xml:space="preserve">, отраженных в акте приема-передачи </w:t>
      </w:r>
      <w:r w:rsidR="00DA1F7F"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материалов, техники, оборудования, в том числе:</w:t>
      </w:r>
      <w:r w:rsidR="004E4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договоры купли-продажи, </w:t>
      </w:r>
      <w:r w:rsidR="005B0A4F">
        <w:rPr>
          <w:rFonts w:ascii="Times New Roman" w:eastAsia="Times New Roman" w:hAnsi="Times New Roman" w:cs="Times New Roman"/>
          <w:sz w:val="28"/>
          <w:szCs w:val="28"/>
          <w:lang w:eastAsia="ru-RU"/>
        </w:rPr>
        <w:t>товарные накладные, товарные чеки.</w:t>
      </w:r>
    </w:p>
    <w:p w:rsidR="001C2979" w:rsidRDefault="00222AFD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уровня цен на материалы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технику, оборудование, безвозмездно переданные в казну муниципального образования, рыночным ценам подтверждается ме</w:t>
      </w:r>
      <w:r w:rsidR="004B54A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тодом сопоставимых рыночных цен в порядке, определенном Налоговым кодексом Российской Федерации.</w:t>
      </w:r>
    </w:p>
    <w:p w:rsidR="004B54A2" w:rsidRDefault="004518A4" w:rsidP="004518A4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имущественное участие</w:t>
      </w:r>
      <w:r w:rsidRPr="004518A4">
        <w:rPr>
          <w:rFonts w:ascii="Times New Roman" w:hAnsi="Times New Roman" w:cs="Times New Roman"/>
          <w:sz w:val="28"/>
          <w:szCs w:val="28"/>
        </w:rPr>
        <w:t xml:space="preserve"> юридических и (или) физических лиц в реализации проектов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выражается в безвозмездной передаче в казну муниципального образования уникального имущества, цена переданного имущества определяется на основании независимой оценки указанного им</w:t>
      </w:r>
      <w:r w:rsidR="00A7458C">
        <w:rPr>
          <w:rFonts w:ascii="Times New Roman" w:hAnsi="Times New Roman" w:cs="Times New Roman"/>
          <w:sz w:val="28"/>
          <w:szCs w:val="28"/>
        </w:rPr>
        <w:t>ущества экспертной организацией, компетентной в соответствующей сфере деятельности</w:t>
      </w:r>
    </w:p>
    <w:p w:rsidR="001C2979" w:rsidRDefault="001C2979" w:rsidP="00337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518A4" w:rsidRDefault="004518A4" w:rsidP="00337C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337CDF" w:rsidP="00337C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</w:t>
      </w: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2979" w:rsidRPr="007A7408" w:rsidRDefault="001C2979" w:rsidP="000126A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C2979" w:rsidRPr="007A7408" w:rsidSect="00A7458C">
      <w:headerReference w:type="default" r:id="rId9"/>
      <w:pgSz w:w="11905" w:h="16838"/>
      <w:pgMar w:top="1418" w:right="567" w:bottom="1134" w:left="1701" w:header="568" w:footer="0" w:gutter="0"/>
      <w:pgNumType w:start="6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F47" w:rsidRDefault="00810F47" w:rsidP="005F2534">
      <w:pPr>
        <w:spacing w:after="0" w:line="240" w:lineRule="auto"/>
      </w:pPr>
      <w:r>
        <w:separator/>
      </w:r>
    </w:p>
  </w:endnote>
  <w:endnote w:type="continuationSeparator" w:id="0">
    <w:p w:rsidR="00810F47" w:rsidRDefault="00810F47" w:rsidP="005F2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F47" w:rsidRDefault="00810F47" w:rsidP="005F2534">
      <w:pPr>
        <w:spacing w:after="0" w:line="240" w:lineRule="auto"/>
      </w:pPr>
      <w:r>
        <w:separator/>
      </w:r>
    </w:p>
  </w:footnote>
  <w:footnote w:type="continuationSeparator" w:id="0">
    <w:p w:rsidR="00810F47" w:rsidRDefault="00810F47" w:rsidP="005F2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316652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A7458C" w:rsidRPr="00D94A29" w:rsidRDefault="00A7458C">
        <w:pPr>
          <w:pStyle w:val="a5"/>
          <w:rPr>
            <w:rFonts w:ascii="Times New Roman" w:hAnsi="Times New Roman"/>
            <w:sz w:val="28"/>
            <w:szCs w:val="28"/>
          </w:rPr>
        </w:pPr>
        <w:r w:rsidRPr="00D94A29">
          <w:rPr>
            <w:rFonts w:ascii="Times New Roman" w:hAnsi="Times New Roman"/>
            <w:sz w:val="28"/>
            <w:szCs w:val="28"/>
          </w:rPr>
          <w:fldChar w:fldCharType="begin"/>
        </w:r>
        <w:r w:rsidRPr="00D94A29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D94A29">
          <w:rPr>
            <w:rFonts w:ascii="Times New Roman" w:hAnsi="Times New Roman"/>
            <w:sz w:val="28"/>
            <w:szCs w:val="28"/>
          </w:rPr>
          <w:fldChar w:fldCharType="separate"/>
        </w:r>
        <w:r w:rsidR="00D94A29">
          <w:rPr>
            <w:rFonts w:ascii="Times New Roman" w:hAnsi="Times New Roman"/>
            <w:noProof/>
            <w:sz w:val="28"/>
            <w:szCs w:val="28"/>
          </w:rPr>
          <w:t>8</w:t>
        </w:r>
        <w:r w:rsidRPr="00D94A29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55B85" w:rsidRPr="00485074" w:rsidRDefault="00255B85">
    <w:pPr>
      <w:pStyle w:val="a5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385.75pt;height:6in;visibility:visible;mso-wrap-style:square" o:bullet="t">
        <v:imagedata r:id="rId1" o:title=""/>
      </v:shape>
    </w:pict>
  </w:numPicBullet>
  <w:abstractNum w:abstractNumId="0">
    <w:nsid w:val="10390630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147370"/>
    <w:multiLevelType w:val="multilevel"/>
    <w:tmpl w:val="CDD87B3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60" w:hanging="13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860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0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">
    <w:nsid w:val="3A8946F3"/>
    <w:multiLevelType w:val="hybridMultilevel"/>
    <w:tmpl w:val="58F29DF0"/>
    <w:lvl w:ilvl="0" w:tplc="35EAB168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C313B"/>
    <w:multiLevelType w:val="hybridMultilevel"/>
    <w:tmpl w:val="688AF638"/>
    <w:lvl w:ilvl="0" w:tplc="51CEB2C2">
      <w:start w:val="10"/>
      <w:numFmt w:val="decimal"/>
      <w:lvlText w:val="%1.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8C763AB"/>
    <w:multiLevelType w:val="hybridMultilevel"/>
    <w:tmpl w:val="21DA19D0"/>
    <w:lvl w:ilvl="0" w:tplc="B6705820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4E7241"/>
    <w:multiLevelType w:val="hybridMultilevel"/>
    <w:tmpl w:val="5E1A7900"/>
    <w:lvl w:ilvl="0" w:tplc="8084CC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791F66B4"/>
    <w:multiLevelType w:val="hybridMultilevel"/>
    <w:tmpl w:val="664E4160"/>
    <w:lvl w:ilvl="0" w:tplc="D4C2C4BE">
      <w:start w:val="6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E60"/>
    <w:rsid w:val="00005A9F"/>
    <w:rsid w:val="0000725E"/>
    <w:rsid w:val="000126AE"/>
    <w:rsid w:val="000212E7"/>
    <w:rsid w:val="00035D1F"/>
    <w:rsid w:val="00051AE3"/>
    <w:rsid w:val="00051B1D"/>
    <w:rsid w:val="000537FF"/>
    <w:rsid w:val="00066873"/>
    <w:rsid w:val="00070ECB"/>
    <w:rsid w:val="00075A80"/>
    <w:rsid w:val="00083052"/>
    <w:rsid w:val="00087E43"/>
    <w:rsid w:val="00092DF8"/>
    <w:rsid w:val="00096C7E"/>
    <w:rsid w:val="000979AA"/>
    <w:rsid w:val="000A310C"/>
    <w:rsid w:val="000B5FAB"/>
    <w:rsid w:val="000D16E8"/>
    <w:rsid w:val="000D2C71"/>
    <w:rsid w:val="000D34A8"/>
    <w:rsid w:val="000E66E9"/>
    <w:rsid w:val="000F12DC"/>
    <w:rsid w:val="000F3273"/>
    <w:rsid w:val="00101D35"/>
    <w:rsid w:val="00144061"/>
    <w:rsid w:val="00152319"/>
    <w:rsid w:val="00162C58"/>
    <w:rsid w:val="00162F1B"/>
    <w:rsid w:val="00174835"/>
    <w:rsid w:val="0018079C"/>
    <w:rsid w:val="00183768"/>
    <w:rsid w:val="001860EB"/>
    <w:rsid w:val="0018788F"/>
    <w:rsid w:val="00195711"/>
    <w:rsid w:val="001A517C"/>
    <w:rsid w:val="001B4B07"/>
    <w:rsid w:val="001C2979"/>
    <w:rsid w:val="0020321B"/>
    <w:rsid w:val="0020659E"/>
    <w:rsid w:val="00215D94"/>
    <w:rsid w:val="0022034E"/>
    <w:rsid w:val="0022037C"/>
    <w:rsid w:val="00220E2F"/>
    <w:rsid w:val="00222828"/>
    <w:rsid w:val="00222AFD"/>
    <w:rsid w:val="00226BC2"/>
    <w:rsid w:val="00231180"/>
    <w:rsid w:val="00231F04"/>
    <w:rsid w:val="0023202B"/>
    <w:rsid w:val="00243325"/>
    <w:rsid w:val="0024582A"/>
    <w:rsid w:val="00255B85"/>
    <w:rsid w:val="00262973"/>
    <w:rsid w:val="00271873"/>
    <w:rsid w:val="00274FC9"/>
    <w:rsid w:val="00277993"/>
    <w:rsid w:val="00282EB0"/>
    <w:rsid w:val="00297415"/>
    <w:rsid w:val="002A13CA"/>
    <w:rsid w:val="002A300E"/>
    <w:rsid w:val="002A6782"/>
    <w:rsid w:val="002B3E1E"/>
    <w:rsid w:val="002B4126"/>
    <w:rsid w:val="002B4B58"/>
    <w:rsid w:val="002D0A65"/>
    <w:rsid w:val="002D4D39"/>
    <w:rsid w:val="002E067C"/>
    <w:rsid w:val="002E53D0"/>
    <w:rsid w:val="002F00D3"/>
    <w:rsid w:val="002F0C01"/>
    <w:rsid w:val="002F146E"/>
    <w:rsid w:val="002F47D9"/>
    <w:rsid w:val="0031396F"/>
    <w:rsid w:val="0033056D"/>
    <w:rsid w:val="003342E1"/>
    <w:rsid w:val="003349AA"/>
    <w:rsid w:val="00337CDF"/>
    <w:rsid w:val="00352CFB"/>
    <w:rsid w:val="00361608"/>
    <w:rsid w:val="00373AE0"/>
    <w:rsid w:val="0038778F"/>
    <w:rsid w:val="003A5E8E"/>
    <w:rsid w:val="003C06BB"/>
    <w:rsid w:val="003C0881"/>
    <w:rsid w:val="003C0B32"/>
    <w:rsid w:val="003D3902"/>
    <w:rsid w:val="003E4616"/>
    <w:rsid w:val="003F41E6"/>
    <w:rsid w:val="003F6FC9"/>
    <w:rsid w:val="003F7818"/>
    <w:rsid w:val="004068C4"/>
    <w:rsid w:val="00410A65"/>
    <w:rsid w:val="0041234B"/>
    <w:rsid w:val="0041455B"/>
    <w:rsid w:val="0042512E"/>
    <w:rsid w:val="00425A45"/>
    <w:rsid w:val="004358E1"/>
    <w:rsid w:val="004518A4"/>
    <w:rsid w:val="004537E0"/>
    <w:rsid w:val="00457DEC"/>
    <w:rsid w:val="00464F57"/>
    <w:rsid w:val="004710FD"/>
    <w:rsid w:val="00476A16"/>
    <w:rsid w:val="00485074"/>
    <w:rsid w:val="004B3EF3"/>
    <w:rsid w:val="004B54A2"/>
    <w:rsid w:val="004C2D2F"/>
    <w:rsid w:val="004D128B"/>
    <w:rsid w:val="004D1973"/>
    <w:rsid w:val="004D644B"/>
    <w:rsid w:val="004D75A2"/>
    <w:rsid w:val="004E485C"/>
    <w:rsid w:val="004F03B7"/>
    <w:rsid w:val="005014DD"/>
    <w:rsid w:val="005018E3"/>
    <w:rsid w:val="00504FA3"/>
    <w:rsid w:val="00517AA9"/>
    <w:rsid w:val="0052371A"/>
    <w:rsid w:val="00523A49"/>
    <w:rsid w:val="00533640"/>
    <w:rsid w:val="00533F60"/>
    <w:rsid w:val="00536F42"/>
    <w:rsid w:val="00544743"/>
    <w:rsid w:val="00550BE0"/>
    <w:rsid w:val="005525BF"/>
    <w:rsid w:val="00554C11"/>
    <w:rsid w:val="00556AD7"/>
    <w:rsid w:val="00557457"/>
    <w:rsid w:val="00584ACA"/>
    <w:rsid w:val="00596F76"/>
    <w:rsid w:val="005B0A4F"/>
    <w:rsid w:val="005D1023"/>
    <w:rsid w:val="005D5762"/>
    <w:rsid w:val="005E3CD9"/>
    <w:rsid w:val="005F2534"/>
    <w:rsid w:val="00602319"/>
    <w:rsid w:val="00603B23"/>
    <w:rsid w:val="00606B6E"/>
    <w:rsid w:val="00625D80"/>
    <w:rsid w:val="00636FBE"/>
    <w:rsid w:val="006550E0"/>
    <w:rsid w:val="00670E19"/>
    <w:rsid w:val="006711F6"/>
    <w:rsid w:val="00677EBF"/>
    <w:rsid w:val="00680AF0"/>
    <w:rsid w:val="00683462"/>
    <w:rsid w:val="0068477B"/>
    <w:rsid w:val="00685D16"/>
    <w:rsid w:val="006A1823"/>
    <w:rsid w:val="006A29B3"/>
    <w:rsid w:val="006B2AFF"/>
    <w:rsid w:val="006B6F4D"/>
    <w:rsid w:val="006C56D0"/>
    <w:rsid w:val="006C63BB"/>
    <w:rsid w:val="006D3A25"/>
    <w:rsid w:val="006D6FC2"/>
    <w:rsid w:val="006D7DFB"/>
    <w:rsid w:val="006E1D07"/>
    <w:rsid w:val="006E4F5E"/>
    <w:rsid w:val="006F01DB"/>
    <w:rsid w:val="00705C49"/>
    <w:rsid w:val="00705ECA"/>
    <w:rsid w:val="00716398"/>
    <w:rsid w:val="00724409"/>
    <w:rsid w:val="00726E30"/>
    <w:rsid w:val="00730BDC"/>
    <w:rsid w:val="00735202"/>
    <w:rsid w:val="00752765"/>
    <w:rsid w:val="00772E26"/>
    <w:rsid w:val="00773E62"/>
    <w:rsid w:val="00776FF5"/>
    <w:rsid w:val="007842D0"/>
    <w:rsid w:val="00793B8A"/>
    <w:rsid w:val="007943AB"/>
    <w:rsid w:val="007A251E"/>
    <w:rsid w:val="007A7408"/>
    <w:rsid w:val="00810F47"/>
    <w:rsid w:val="00811906"/>
    <w:rsid w:val="008147B4"/>
    <w:rsid w:val="00824848"/>
    <w:rsid w:val="008321F7"/>
    <w:rsid w:val="00834B93"/>
    <w:rsid w:val="00837164"/>
    <w:rsid w:val="00844E33"/>
    <w:rsid w:val="00845FA8"/>
    <w:rsid w:val="00852AF5"/>
    <w:rsid w:val="00853D4D"/>
    <w:rsid w:val="0085650E"/>
    <w:rsid w:val="008565B6"/>
    <w:rsid w:val="008605EC"/>
    <w:rsid w:val="00863464"/>
    <w:rsid w:val="00864FDD"/>
    <w:rsid w:val="008655F5"/>
    <w:rsid w:val="00882725"/>
    <w:rsid w:val="008A37AB"/>
    <w:rsid w:val="008C2D61"/>
    <w:rsid w:val="008C3DF6"/>
    <w:rsid w:val="008C41E0"/>
    <w:rsid w:val="00900A91"/>
    <w:rsid w:val="0090314F"/>
    <w:rsid w:val="00905ED1"/>
    <w:rsid w:val="00905F63"/>
    <w:rsid w:val="00920D37"/>
    <w:rsid w:val="00923ED7"/>
    <w:rsid w:val="0092604D"/>
    <w:rsid w:val="00935111"/>
    <w:rsid w:val="00941B0C"/>
    <w:rsid w:val="00952382"/>
    <w:rsid w:val="00953672"/>
    <w:rsid w:val="0095412B"/>
    <w:rsid w:val="009542F2"/>
    <w:rsid w:val="00954D5B"/>
    <w:rsid w:val="00954FFA"/>
    <w:rsid w:val="00975432"/>
    <w:rsid w:val="00975D37"/>
    <w:rsid w:val="0098059C"/>
    <w:rsid w:val="00980C9E"/>
    <w:rsid w:val="00991AF0"/>
    <w:rsid w:val="00997791"/>
    <w:rsid w:val="009A09AE"/>
    <w:rsid w:val="009A6F60"/>
    <w:rsid w:val="009B0FFC"/>
    <w:rsid w:val="009B1002"/>
    <w:rsid w:val="009B54EF"/>
    <w:rsid w:val="009C41BC"/>
    <w:rsid w:val="009D0C7C"/>
    <w:rsid w:val="009D4172"/>
    <w:rsid w:val="009E1174"/>
    <w:rsid w:val="009E2A78"/>
    <w:rsid w:val="009E44B8"/>
    <w:rsid w:val="009F434E"/>
    <w:rsid w:val="009F5022"/>
    <w:rsid w:val="009F6E24"/>
    <w:rsid w:val="00A07A66"/>
    <w:rsid w:val="00A1005B"/>
    <w:rsid w:val="00A12581"/>
    <w:rsid w:val="00A17BC1"/>
    <w:rsid w:val="00A31823"/>
    <w:rsid w:val="00A453DA"/>
    <w:rsid w:val="00A4645B"/>
    <w:rsid w:val="00A519CB"/>
    <w:rsid w:val="00A525D6"/>
    <w:rsid w:val="00A7458C"/>
    <w:rsid w:val="00A77166"/>
    <w:rsid w:val="00A80D4A"/>
    <w:rsid w:val="00AB06D7"/>
    <w:rsid w:val="00AB63B1"/>
    <w:rsid w:val="00AB6F51"/>
    <w:rsid w:val="00AF1725"/>
    <w:rsid w:val="00AF6276"/>
    <w:rsid w:val="00B05DB0"/>
    <w:rsid w:val="00B05F14"/>
    <w:rsid w:val="00B17203"/>
    <w:rsid w:val="00B3112A"/>
    <w:rsid w:val="00B40EC2"/>
    <w:rsid w:val="00B46844"/>
    <w:rsid w:val="00B478C3"/>
    <w:rsid w:val="00B52FC8"/>
    <w:rsid w:val="00B53BC4"/>
    <w:rsid w:val="00B645AF"/>
    <w:rsid w:val="00B70142"/>
    <w:rsid w:val="00B73E52"/>
    <w:rsid w:val="00B73E60"/>
    <w:rsid w:val="00B775B2"/>
    <w:rsid w:val="00B94F33"/>
    <w:rsid w:val="00BD10B0"/>
    <w:rsid w:val="00BD23A8"/>
    <w:rsid w:val="00BE2A96"/>
    <w:rsid w:val="00BE4493"/>
    <w:rsid w:val="00BE77B8"/>
    <w:rsid w:val="00BF034C"/>
    <w:rsid w:val="00BF762C"/>
    <w:rsid w:val="00C03758"/>
    <w:rsid w:val="00C111D8"/>
    <w:rsid w:val="00C1233C"/>
    <w:rsid w:val="00C31352"/>
    <w:rsid w:val="00C34C20"/>
    <w:rsid w:val="00C46281"/>
    <w:rsid w:val="00C472FE"/>
    <w:rsid w:val="00C4788F"/>
    <w:rsid w:val="00C5172D"/>
    <w:rsid w:val="00C87B87"/>
    <w:rsid w:val="00CA6C0F"/>
    <w:rsid w:val="00CB6FFA"/>
    <w:rsid w:val="00CD0666"/>
    <w:rsid w:val="00CE04D2"/>
    <w:rsid w:val="00CF03F6"/>
    <w:rsid w:val="00CF28A8"/>
    <w:rsid w:val="00D02F3D"/>
    <w:rsid w:val="00D0745F"/>
    <w:rsid w:val="00D23A12"/>
    <w:rsid w:val="00D26FF6"/>
    <w:rsid w:val="00D3094C"/>
    <w:rsid w:val="00D34027"/>
    <w:rsid w:val="00D34A26"/>
    <w:rsid w:val="00D353BA"/>
    <w:rsid w:val="00D36AA8"/>
    <w:rsid w:val="00D36AAE"/>
    <w:rsid w:val="00D3719C"/>
    <w:rsid w:val="00D409E8"/>
    <w:rsid w:val="00D431D4"/>
    <w:rsid w:val="00D44D66"/>
    <w:rsid w:val="00D61D2F"/>
    <w:rsid w:val="00D7436C"/>
    <w:rsid w:val="00D85086"/>
    <w:rsid w:val="00D92183"/>
    <w:rsid w:val="00D94A29"/>
    <w:rsid w:val="00D9660F"/>
    <w:rsid w:val="00D96D10"/>
    <w:rsid w:val="00DA1F7F"/>
    <w:rsid w:val="00DB5619"/>
    <w:rsid w:val="00DC1661"/>
    <w:rsid w:val="00DC1DCA"/>
    <w:rsid w:val="00DC2E39"/>
    <w:rsid w:val="00DE6DA3"/>
    <w:rsid w:val="00DE7AD1"/>
    <w:rsid w:val="00DF0961"/>
    <w:rsid w:val="00DF3390"/>
    <w:rsid w:val="00E024C0"/>
    <w:rsid w:val="00E071A8"/>
    <w:rsid w:val="00E10A8C"/>
    <w:rsid w:val="00E16A06"/>
    <w:rsid w:val="00E17270"/>
    <w:rsid w:val="00E17C54"/>
    <w:rsid w:val="00E20A07"/>
    <w:rsid w:val="00E4698B"/>
    <w:rsid w:val="00E50028"/>
    <w:rsid w:val="00E62A30"/>
    <w:rsid w:val="00E6369F"/>
    <w:rsid w:val="00E65BFA"/>
    <w:rsid w:val="00E6666E"/>
    <w:rsid w:val="00E67BC5"/>
    <w:rsid w:val="00E903F7"/>
    <w:rsid w:val="00EA1685"/>
    <w:rsid w:val="00EA7D05"/>
    <w:rsid w:val="00EB034C"/>
    <w:rsid w:val="00EB0385"/>
    <w:rsid w:val="00EC53CF"/>
    <w:rsid w:val="00EC7F2D"/>
    <w:rsid w:val="00ED746D"/>
    <w:rsid w:val="00ED7773"/>
    <w:rsid w:val="00EE4E63"/>
    <w:rsid w:val="00F01748"/>
    <w:rsid w:val="00F16363"/>
    <w:rsid w:val="00F218E8"/>
    <w:rsid w:val="00F219CC"/>
    <w:rsid w:val="00F25779"/>
    <w:rsid w:val="00F25A02"/>
    <w:rsid w:val="00F32338"/>
    <w:rsid w:val="00F363AE"/>
    <w:rsid w:val="00F45467"/>
    <w:rsid w:val="00F51440"/>
    <w:rsid w:val="00F6126E"/>
    <w:rsid w:val="00F70150"/>
    <w:rsid w:val="00F8267E"/>
    <w:rsid w:val="00F93384"/>
    <w:rsid w:val="00F970C3"/>
    <w:rsid w:val="00FB1EF2"/>
    <w:rsid w:val="00FB2737"/>
    <w:rsid w:val="00FB409D"/>
    <w:rsid w:val="00FB7817"/>
    <w:rsid w:val="00FC1ED9"/>
    <w:rsid w:val="00FC222D"/>
    <w:rsid w:val="00FD235E"/>
    <w:rsid w:val="00FD490F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  <w:style w:type="character" w:styleId="ac">
    <w:name w:val="Placeholder Text"/>
    <w:basedOn w:val="a0"/>
    <w:uiPriority w:val="99"/>
    <w:semiHidden/>
    <w:rsid w:val="000537FF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070EC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A4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070EC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nsPlusNormal">
    <w:name w:val="ConsPlusNormal"/>
    <w:rsid w:val="00226BC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5">
    <w:name w:val="header"/>
    <w:basedOn w:val="a"/>
    <w:link w:val="a6"/>
    <w:uiPriority w:val="99"/>
    <w:unhideWhenUsed/>
    <w:rsid w:val="00226BC2"/>
    <w:pPr>
      <w:tabs>
        <w:tab w:val="center" w:pos="4677"/>
        <w:tab w:val="right" w:pos="9355"/>
      </w:tabs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226BC2"/>
    <w:rPr>
      <w:rFonts w:ascii="Calibri" w:eastAsia="Calibri" w:hAnsi="Calibri" w:cs="Times New Roman"/>
      <w:lang w:eastAsia="ru-RU"/>
    </w:rPr>
  </w:style>
  <w:style w:type="table" w:styleId="a7">
    <w:name w:val="Table Grid"/>
    <w:basedOn w:val="a1"/>
    <w:uiPriority w:val="59"/>
    <w:rsid w:val="00226BC2"/>
    <w:pPr>
      <w:spacing w:after="0" w:line="240" w:lineRule="auto"/>
      <w:jc w:val="center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26BC2"/>
    <w:pPr>
      <w:spacing w:after="0" w:line="240" w:lineRule="auto"/>
      <w:ind w:left="720"/>
      <w:contextualSpacing/>
      <w:jc w:val="center"/>
    </w:pPr>
    <w:rPr>
      <w:rFonts w:eastAsiaTheme="minorEastAsia"/>
      <w:lang w:eastAsia="ru-RU"/>
    </w:rPr>
  </w:style>
  <w:style w:type="paragraph" w:styleId="21">
    <w:name w:val="Body Text Indent 2"/>
    <w:basedOn w:val="a"/>
    <w:link w:val="22"/>
    <w:rsid w:val="00BE4493"/>
    <w:pPr>
      <w:widowControl w:val="0"/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BE449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9">
    <w:name w:val="Hyperlink"/>
    <w:basedOn w:val="a0"/>
    <w:uiPriority w:val="99"/>
    <w:unhideWhenUsed/>
    <w:rsid w:val="00BE4493"/>
    <w:rPr>
      <w:color w:val="0000FF" w:themeColor="hyperlink"/>
      <w:u w:val="single"/>
    </w:rPr>
  </w:style>
  <w:style w:type="paragraph" w:styleId="aa">
    <w:name w:val="footer"/>
    <w:basedOn w:val="a"/>
    <w:link w:val="ab"/>
    <w:uiPriority w:val="99"/>
    <w:unhideWhenUsed/>
    <w:rsid w:val="005F253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534"/>
  </w:style>
  <w:style w:type="character" w:styleId="ac">
    <w:name w:val="Placeholder Text"/>
    <w:basedOn w:val="a0"/>
    <w:uiPriority w:val="99"/>
    <w:semiHidden/>
    <w:rsid w:val="000537F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4E162A-1194-4316-A61F-F5A002DD9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1772</TotalTime>
  <Pages>1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t502kvv</dc:creator>
  <cp:lastModifiedBy>ЮЛИЯ</cp:lastModifiedBy>
  <cp:revision>52</cp:revision>
  <cp:lastPrinted>2026-02-03T11:30:00Z</cp:lastPrinted>
  <dcterms:created xsi:type="dcterms:W3CDTF">2025-05-29T14:50:00Z</dcterms:created>
  <dcterms:modified xsi:type="dcterms:W3CDTF">2026-02-03T11:34:00Z</dcterms:modified>
</cp:coreProperties>
</file>